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480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科技部《关于改进科技部机关、事业单位专家咨询费支付管理有关事项的通知》国科发财[2008]30号、财政部关于印发《中央财政科研项目专家咨询费管理办法》财科教[2017]128号，进一步规范专家咨询费支出报销。</w:t>
      </w:r>
    </w:p>
    <w:p>
      <w:pPr>
        <w:spacing w:before="156" w:beforeLines="50"/>
        <w:rPr>
          <w:rFonts w:ascii="黑体" w:hAnsi="黑体" w:eastAsia="黑体"/>
          <w:bCs/>
          <w:sz w:val="28"/>
          <w:szCs w:val="20"/>
        </w:rPr>
      </w:pPr>
      <w:bookmarkStart w:id="0" w:name="_GoBack"/>
      <w:r>
        <w:rPr>
          <w:rFonts w:hint="eastAsia" w:ascii="黑体" w:hAnsi="黑体" w:eastAsia="黑体"/>
          <w:bCs/>
          <w:sz w:val="28"/>
          <w:szCs w:val="20"/>
        </w:rPr>
        <w:t>专家咨询费报销手续及相关附件</w:t>
      </w:r>
      <w:bookmarkEnd w:id="0"/>
      <w:r>
        <w:rPr>
          <w:rFonts w:hint="eastAsia" w:ascii="黑体" w:hAnsi="黑体" w:eastAsia="黑体"/>
          <w:bCs/>
          <w:sz w:val="28"/>
          <w:szCs w:val="20"/>
        </w:rPr>
        <w:t>：</w:t>
      </w:r>
    </w:p>
    <w:p>
      <w:pPr>
        <w:spacing w:line="480" w:lineRule="exac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（一）会议形式的专家咨询费报销时需与会议费一揽子报销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1、《新疆农业大学会议费预算表》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2、会议通知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3、参会人员签到表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4、发票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5、费用明细单据等凭证一次性办理报销手续</w:t>
      </w:r>
    </w:p>
    <w:p>
      <w:pPr>
        <w:spacing w:line="480" w:lineRule="exac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sz w:val="28"/>
        </w:rPr>
        <w:t>6、向专家发放的咨询费，附“专家咨询费转账发放情况表”（见附件1）</w:t>
      </w:r>
    </w:p>
    <w:p>
      <w:pPr>
        <w:spacing w:line="480" w:lineRule="exac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（二）现场访谈或实地勘察形式的专家咨询费报销时需提供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1、会议通知或邀请函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2、现场访谈或勘察的照片、文字资料、线上会议截屏等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3、专家签到表（见附件2）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4、咨询内容及标准说明</w:t>
      </w:r>
    </w:p>
    <w:p>
      <w:pPr>
        <w:spacing w:line="480" w:lineRule="exact"/>
        <w:rPr>
          <w:rFonts w:ascii="方正仿宋_GBK" w:eastAsia="方正仿宋_GBK"/>
          <w:sz w:val="28"/>
        </w:rPr>
      </w:pPr>
      <w:r>
        <w:rPr>
          <w:rFonts w:hint="eastAsia" w:ascii="仿宋" w:hAnsi="仿宋" w:eastAsia="仿宋" w:cs="仿宋"/>
          <w:sz w:val="28"/>
        </w:rPr>
        <w:t>5、“专家咨询费转账发放情况表”（见附件1）</w:t>
      </w:r>
    </w:p>
    <w:p>
      <w:pPr>
        <w:spacing w:line="480" w:lineRule="exac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（三）以通讯形式的专家咨询费：指通过信函、邮件等方式征询专家的意见和建议。报销时需提供：</w:t>
      </w:r>
    </w:p>
    <w:p>
      <w:pPr>
        <w:spacing w:line="48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1、详细说明及往来邮件等佐证材料</w:t>
      </w:r>
    </w:p>
    <w:p>
      <w:pPr>
        <w:spacing w:line="480" w:lineRule="exact"/>
        <w:rPr>
          <w:rFonts w:ascii="方正仿宋_GBK" w:eastAsia="方正仿宋_GBK"/>
          <w:b/>
          <w:bCs/>
          <w:sz w:val="28"/>
        </w:rPr>
      </w:pPr>
      <w:r>
        <w:rPr>
          <w:rFonts w:hint="eastAsia" w:ascii="仿宋" w:hAnsi="仿宋" w:eastAsia="仿宋" w:cs="仿宋"/>
          <w:sz w:val="28"/>
        </w:rPr>
        <w:t>2、“专家咨询费转账发放情况表”（见附件1）</w:t>
      </w:r>
    </w:p>
    <w:p>
      <w:pPr>
        <w:spacing w:line="440" w:lineRule="exact"/>
        <w:rPr>
          <w:rFonts w:ascii="方正仿宋_GBK" w:eastAsia="方正仿宋_GBK"/>
          <w:b/>
          <w:bCs/>
          <w:sz w:val="28"/>
        </w:rPr>
      </w:pPr>
    </w:p>
    <w:p>
      <w:pPr>
        <w:spacing w:line="440" w:lineRule="exact"/>
        <w:rPr>
          <w:rFonts w:ascii="方正仿宋_GBK" w:eastAsia="方正仿宋_GBK"/>
          <w:b/>
          <w:bCs/>
          <w:sz w:val="28"/>
        </w:rPr>
      </w:pPr>
      <w:r>
        <w:rPr>
          <w:rFonts w:hint="eastAsia" w:ascii="方正仿宋_GBK" w:eastAsia="方正仿宋_GBK"/>
          <w:b/>
          <w:bCs/>
          <w:sz w:val="28"/>
        </w:rPr>
        <w:t>发放标准：</w:t>
      </w:r>
    </w:p>
    <w:p>
      <w:pPr>
        <w:spacing w:line="44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参照财政部关于印发《中央财政科研项目专家咨询费管理办法》的通知 财科教[2017]128号文件</w:t>
      </w:r>
    </w:p>
    <w:p>
      <w:pPr>
        <w:rPr>
          <w:rFonts w:ascii="方正仿宋_GBK" w:eastAsia="方正仿宋_GBK"/>
          <w:sz w:val="28"/>
        </w:rPr>
      </w:pPr>
    </w:p>
    <w:p>
      <w:pPr>
        <w:rPr>
          <w:rFonts w:ascii="方正仿宋_GBK" w:eastAsia="方正仿宋_GBK"/>
          <w:sz w:val="28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附件1</w:t>
      </w:r>
    </w:p>
    <w:p>
      <w:pPr>
        <w:tabs>
          <w:tab w:val="left" w:pos="8580"/>
        </w:tabs>
        <w:snapToGrid w:val="0"/>
        <w:spacing w:before="40" w:line="288" w:lineRule="auto"/>
        <w:ind w:right="236" w:firstLine="720"/>
        <w:jc w:val="center"/>
        <w:rPr>
          <w:rFonts w:ascii="长城小标宋体" w:eastAsia="长城小标宋体"/>
          <w:sz w:val="36"/>
          <w:szCs w:val="36"/>
        </w:rPr>
      </w:pPr>
      <w:r>
        <w:rPr>
          <w:rFonts w:hint="eastAsia" w:ascii="长城小标宋体" w:eastAsia="长城小标宋体"/>
          <w:sz w:val="36"/>
          <w:szCs w:val="36"/>
        </w:rPr>
        <w:t>专家咨询费银行转账发放情况表</w:t>
      </w:r>
    </w:p>
    <w:p>
      <w:pPr>
        <w:tabs>
          <w:tab w:val="left" w:pos="8580"/>
        </w:tabs>
        <w:snapToGrid w:val="0"/>
        <w:spacing w:before="40" w:line="288" w:lineRule="auto"/>
        <w:ind w:right="939" w:firstLine="488"/>
        <w:jc w:val="right"/>
        <w:rPr>
          <w:rFonts w:ascii="Times New Roman"/>
          <w:spacing w:val="2"/>
          <w:sz w:val="24"/>
          <w:szCs w:val="24"/>
        </w:rPr>
      </w:pPr>
      <w:r>
        <w:rPr>
          <w:rFonts w:hint="eastAsia" w:ascii="Times New Roman"/>
          <w:spacing w:val="2"/>
          <w:sz w:val="24"/>
          <w:szCs w:val="24"/>
        </w:rPr>
        <w:t>单位：元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97"/>
        <w:gridCol w:w="1188"/>
        <w:gridCol w:w="1191"/>
        <w:gridCol w:w="1191"/>
        <w:gridCol w:w="1191"/>
        <w:gridCol w:w="1026"/>
        <w:gridCol w:w="1355"/>
        <w:gridCol w:w="1191"/>
        <w:gridCol w:w="119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专家姓名</w:t>
            </w:r>
          </w:p>
        </w:tc>
        <w:tc>
          <w:tcPr>
            <w:tcW w:w="41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应发金额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技术职称或职务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承担工作内容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工作时间（天）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专家银行帐号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开户银行名称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right="-105" w:rightChars="-50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  <w:t>1</w:t>
            </w:r>
          </w:p>
        </w:tc>
        <w:tc>
          <w:tcPr>
            <w:tcW w:w="59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right="-105" w:rightChars="-50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  <w:t>2</w:t>
            </w:r>
          </w:p>
        </w:tc>
        <w:tc>
          <w:tcPr>
            <w:tcW w:w="59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right="-105" w:rightChars="-50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  <w:t>3</w:t>
            </w:r>
          </w:p>
        </w:tc>
        <w:tc>
          <w:tcPr>
            <w:tcW w:w="59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right="-105" w:rightChars="-50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  <w:t>4</w:t>
            </w:r>
          </w:p>
        </w:tc>
        <w:tc>
          <w:tcPr>
            <w:tcW w:w="59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right="-105" w:rightChars="-50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  <w:t>5</w:t>
            </w:r>
          </w:p>
        </w:tc>
        <w:tc>
          <w:tcPr>
            <w:tcW w:w="59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59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59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59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  <w:gridSpan w:val="2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jc w:val="center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  <w:t>合计</w:t>
            </w:r>
          </w:p>
        </w:tc>
        <w:tc>
          <w:tcPr>
            <w:tcW w:w="41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362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78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420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789" w:type="pct"/>
          </w:tcPr>
          <w:p>
            <w:pPr>
              <w:tabs>
                <w:tab w:val="left" w:pos="8580"/>
              </w:tabs>
              <w:snapToGrid w:val="0"/>
              <w:spacing w:before="78" w:beforeLines="25" w:after="78" w:afterLines="25"/>
              <w:ind w:left="-50" w:right="-105" w:rightChars="-50" w:firstLine="428"/>
              <w:rPr>
                <w:rFonts w:ascii="Times New Roman" w:hAnsi="Times New Roman" w:eastAsia="宋体" w:cs="Times New Roman"/>
                <w:spacing w:val="2"/>
                <w:kern w:val="0"/>
                <w:sz w:val="20"/>
                <w:szCs w:val="21"/>
              </w:rPr>
            </w:pPr>
          </w:p>
        </w:tc>
      </w:tr>
    </w:tbl>
    <w:p>
      <w:pPr>
        <w:tabs>
          <w:tab w:val="left" w:pos="8580"/>
        </w:tabs>
        <w:snapToGrid w:val="0"/>
        <w:spacing w:before="40" w:line="288" w:lineRule="auto"/>
        <w:ind w:right="236" w:firstLine="488"/>
        <w:rPr>
          <w:rFonts w:ascii="Times New Roman"/>
          <w:spacing w:val="2"/>
          <w:sz w:val="24"/>
          <w:szCs w:val="24"/>
        </w:rPr>
      </w:pPr>
      <w:r>
        <w:rPr>
          <w:rFonts w:hint="eastAsia" w:ascii="Times New Roman"/>
          <w:spacing w:val="2"/>
          <w:sz w:val="24"/>
          <w:szCs w:val="24"/>
        </w:rPr>
        <w:t>单位负责人：           单位财务人员：             部门负责人：                    经办人：</w:t>
      </w:r>
    </w:p>
    <w:p/>
    <w:p>
      <w:pPr>
        <w:rPr>
          <w:rFonts w:ascii="方正仿宋_GBK" w:eastAsia="方正仿宋_GBK"/>
          <w:sz w:val="28"/>
        </w:rPr>
      </w:pPr>
    </w:p>
    <w:p>
      <w:pPr>
        <w:rPr>
          <w:rFonts w:ascii="方正仿宋_GBK" w:eastAsia="方正仿宋_GBK"/>
          <w:sz w:val="28"/>
        </w:rPr>
      </w:pPr>
    </w:p>
    <w:p>
      <w:pPr>
        <w:rPr>
          <w:rFonts w:ascii="方正仿宋_GBK" w:eastAsia="方正仿宋_GBK"/>
          <w:sz w:val="28"/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附件2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sz w:val="44"/>
          <w:szCs w:val="36"/>
        </w:rPr>
      </w:pPr>
      <w:r>
        <w:rPr>
          <w:rFonts w:hint="eastAsia" w:ascii="黑体" w:hAnsi="黑体" w:eastAsia="黑体" w:cs="黑体"/>
          <w:sz w:val="44"/>
          <w:szCs w:val="36"/>
        </w:rPr>
        <w:t>专家签到表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415"/>
        <w:gridCol w:w="3150"/>
        <w:gridCol w:w="2856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专家姓名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专业技术职务（职称）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415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3150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856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  <w:tc>
          <w:tcPr>
            <w:tcW w:w="2363" w:type="dxa"/>
          </w:tcPr>
          <w:p>
            <w:pPr>
              <w:rPr>
                <w:rFonts w:ascii="黑体" w:hAnsi="黑体" w:eastAsia="黑体" w:cs="黑体"/>
                <w:sz w:val="44"/>
                <w:szCs w:val="36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36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98"/>
    <w:rsid w:val="001C7BC4"/>
    <w:rsid w:val="002C5193"/>
    <w:rsid w:val="002D22C9"/>
    <w:rsid w:val="004D4098"/>
    <w:rsid w:val="006D0170"/>
    <w:rsid w:val="0078559E"/>
    <w:rsid w:val="00882C37"/>
    <w:rsid w:val="008A26F9"/>
    <w:rsid w:val="00BF226B"/>
    <w:rsid w:val="00D23811"/>
    <w:rsid w:val="00DB1CE3"/>
    <w:rsid w:val="00DB6927"/>
    <w:rsid w:val="00EA7FFC"/>
    <w:rsid w:val="04914D07"/>
    <w:rsid w:val="07E564FA"/>
    <w:rsid w:val="0A4930AA"/>
    <w:rsid w:val="0CA5524F"/>
    <w:rsid w:val="102340ED"/>
    <w:rsid w:val="189C465F"/>
    <w:rsid w:val="1F113F7F"/>
    <w:rsid w:val="2C7C0512"/>
    <w:rsid w:val="30534B5C"/>
    <w:rsid w:val="394E4C8B"/>
    <w:rsid w:val="3E7D3863"/>
    <w:rsid w:val="3F0836A6"/>
    <w:rsid w:val="42D3068C"/>
    <w:rsid w:val="454A7715"/>
    <w:rsid w:val="48591354"/>
    <w:rsid w:val="4FCE3D1F"/>
    <w:rsid w:val="54DC5B11"/>
    <w:rsid w:val="5F1035AB"/>
    <w:rsid w:val="63034F01"/>
    <w:rsid w:val="66B947C8"/>
    <w:rsid w:val="68BC730A"/>
    <w:rsid w:val="6C482B79"/>
    <w:rsid w:val="7C42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753</Characters>
  <Lines>6</Lines>
  <Paragraphs>1</Paragraphs>
  <TotalTime>3</TotalTime>
  <ScaleCrop>false</ScaleCrop>
  <LinksUpToDate>false</LinksUpToDate>
  <CharactersWithSpaces>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2021-11-23T04:24:00Z</dcterms:created>
  <dc:creator>Administrator</dc:creator>
  <cp:lastModifiedBy>经贸  齐立新</cp:lastModifiedBy>
  <cp:lastPrinted>2021-12-01T07:44:00Z</cp:lastPrinted>
  <dcterms:modified xsi:type="dcterms:W3CDTF">2024-03-19T07:53:46Z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8ED17F6C6EDA42EBBFD4BB4EED6F0EDC_13</vt:lpwstr>
  </property>
</Properties>
</file>